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Política de uso de la inteligencia artificial</w:t>
      </w:r>
    </w:p>
    <w:p>
      <w:pPr>
        <w:pStyle w:val="Subtitle"/>
      </w:pPr>
      <w:r>
        <w:t xml:space="preserve">[Nombre de la empresa]</w:t>
      </w:r>
    </w:p>
    <w:tbl>
      <w:tblPr>
        <w:tblStyle w:val="Tabla"/>
        <w:tblW w:w="5000" w:type="pct"/>
      </w:tblPr>
      <w:tblGrid>
        <w:gridCol w:w="4500"/>
        <w:gridCol w:w="4500"/>
      </w:tblGrid>
      <w:tr>
        <w:trPr>
          <w:tblHeader/>
        </w:trPr>
        <w:tc>
          <w:tcPr>
            <w:tcW w:w="4500" w:type="dxa"/>
            <w:shd w:val="clear" w:color="auto" w:fill="EFEEFD"/>
          </w:tcPr>
          <w:p>
            <w:r>
              <w:rPr>
                <w:b/>
              </w:rPr>
              <w:t xml:space="preserve">Dato</w:t>
            </w:r>
          </w:p>
        </w:tc>
        <w:tc>
          <w:tcPr>
            <w:tcW w:w="4500" w:type="dxa"/>
            <w:shd w:val="clear" w:color="auto" w:fill="EFEEFD"/>
          </w:tcPr>
          <w:p>
            <w:r>
              <w:rPr>
                <w:b/>
              </w:rPr>
              <w:t xml:space="preserve">Valor</w:t>
            </w:r>
          </w:p>
        </w:tc>
      </w:tr>
      <w:tr>
        <w:tc>
          <w:tcPr>
            <w:tcW w:w="4500" w:type="dxa"/>
          </w:tcPr>
          <w:p>
            <w:r>
              <w:t xml:space="preserve">Versión</w:t>
            </w:r>
          </w:p>
        </w:tc>
        <w:tc>
          <w:tcPr>
            <w:tcW w:w="4500" w:type="dxa"/>
          </w:tcPr>
          <w:p>
            <w:r>
              <w:t xml:space="preserve">[1.0]</w:t>
            </w:r>
          </w:p>
        </w:tc>
      </w:tr>
      <w:tr>
        <w:tc>
          <w:tcPr>
            <w:tcW w:w="4500" w:type="dxa"/>
          </w:tcPr>
          <w:p>
            <w:r>
              <w:t xml:space="preserve">Aprobada por</w:t>
            </w:r>
          </w:p>
        </w:tc>
        <w:tc>
          <w:tcPr>
            <w:tcW w:w="4500" w:type="dxa"/>
          </w:tcPr>
          <w:p>
            <w:r>
              <w:t xml:space="preserve">[Nombre y cargo]</w:t>
            </w:r>
          </w:p>
        </w:tc>
      </w:tr>
      <w:tr>
        <w:tc>
          <w:tcPr>
            <w:tcW w:w="4500" w:type="dxa"/>
          </w:tcPr>
          <w:p>
            <w:r>
              <w:t xml:space="preserve">Fecha de aprobación</w:t>
            </w:r>
          </w:p>
        </w:tc>
        <w:tc>
          <w:tcPr>
            <w:tcW w:w="4500" w:type="dxa"/>
          </w:tcPr>
          <w:p>
            <w:r>
              <w:t xml:space="preserve">[dd/mm/aaaa]</w:t>
            </w:r>
          </w:p>
        </w:tc>
      </w:tr>
      <w:tr>
        <w:tc>
          <w:tcPr>
            <w:tcW w:w="4500" w:type="dxa"/>
          </w:tcPr>
          <w:p>
            <w:r>
              <w:t xml:space="preserve">Responsable de IA</w:t>
            </w:r>
          </w:p>
        </w:tc>
        <w:tc>
          <w:tcPr>
            <w:tcW w:w="4500" w:type="dxa"/>
          </w:tcPr>
          <w:p>
            <w:r>
              <w:t xml:space="preserve">[Nombre y contacto del responsable de IA]</w:t>
            </w:r>
          </w:p>
        </w:tc>
      </w:tr>
      <w:tr>
        <w:tc>
          <w:tcPr>
            <w:tcW w:w="4500" w:type="dxa"/>
          </w:tcPr>
          <w:p>
            <w:r>
              <w:t xml:space="preserve">Próxima revisión</w:t>
            </w:r>
          </w:p>
        </w:tc>
        <w:tc>
          <w:tcPr>
            <w:tcW w:w="4500" w:type="dxa"/>
          </w:tcPr>
          <w:p>
            <w:r>
              <w:t xml:space="preserve">[Fecha de la próxima revisión]</w:t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1. Para qué sirve esta política</w:t>
      </w:r>
    </w:p>
    <w:p>
      <w:r>
        <w:t xml:space="preserve">En [Nombre de la empresa] queremos aprovechar la inteligencia artificial (IA) para trabajar mejor, con seguridad y con criterio. Esta política explica qué herramientas de IA puedes usar, con qué datos, quién revisa y a quién preguntar. Es corta a propósito: si tienes una duda que no resuelve, pregunta al responsable de IA.</w:t>
      </w:r>
    </w:p>
    <w:p>
      <w:pPr>
        <w:pStyle w:val="Heading1"/>
      </w:pPr>
      <w:r>
        <w:t xml:space="preserve">2. A quién se aplica</w:t>
      </w:r>
    </w:p>
    <w:p>
      <w:r>
        <w:t xml:space="preserve">A todas las personas que trabajan en [Nombre de la empresa] o en su nombre (incluidos colaboradores externos y personal en prácticas) cuando usan herramientas de IA para cualquier tarea relacionada con su trabajo, en cualquier dispositivo.</w:t>
      </w:r>
    </w:p>
    <w:p>
      <w:pPr>
        <w:pStyle w:val="Heading1"/>
      </w:pPr>
      <w:r>
        <w:t xml:space="preserve">3. Herramientas aprobadas</w:t>
      </w:r>
    </w:p>
    <w:p>
      <w:r>
        <w:t xml:space="preserve">Solo se pueden usar para trabajar las herramientas aprobadas, con la cuenta de empresa. Las cuentas personales no se usan con información de la empresa.</w:t>
      </w:r>
    </w:p>
    <w:tbl>
      <w:tblPr>
        <w:tblStyle w:val="Tabla"/>
        <w:tblW w:w="5000" w:type="pct"/>
      </w:tblPr>
      <w:tblGrid>
        <w:gridCol w:w="2250"/>
        <w:gridCol w:w="2250"/>
        <w:gridCol w:w="2250"/>
        <w:gridCol w:w="2250"/>
      </w:tblGrid>
      <w:tr>
        <w:trPr>
          <w:tblHeader/>
        </w:trPr>
        <w:tc>
          <w:tcPr>
            <w:tcW w:w="2250" w:type="dxa"/>
            <w:shd w:val="clear" w:color="auto" w:fill="EFEEFD"/>
          </w:tcPr>
          <w:p>
            <w:r>
              <w:rPr>
                <w:b/>
              </w:rPr>
              <w:t xml:space="preserve">Herramienta y plan</w:t>
            </w:r>
          </w:p>
        </w:tc>
        <w:tc>
          <w:tcPr>
            <w:tcW w:w="2250" w:type="dxa"/>
            <w:shd w:val="clear" w:color="auto" w:fill="EFEEFD"/>
          </w:tcPr>
          <w:p>
            <w:r>
              <w:rPr>
                <w:b/>
              </w:rPr>
              <w:t xml:space="preserve">Para qué</w:t>
            </w:r>
          </w:p>
        </w:tc>
        <w:tc>
          <w:tcPr>
            <w:tcW w:w="2250" w:type="dxa"/>
            <w:shd w:val="clear" w:color="auto" w:fill="EFEEFD"/>
          </w:tcPr>
          <w:p>
            <w:r>
              <w:rPr>
                <w:b/>
              </w:rPr>
              <w:t xml:space="preserve">Quién puede usarla</w:t>
            </w:r>
          </w:p>
        </w:tc>
        <w:tc>
          <w:tcPr>
            <w:tcW w:w="2250" w:type="dxa"/>
            <w:shd w:val="clear" w:color="auto" w:fill="EFEEFD"/>
          </w:tcPr>
          <w:p>
            <w:r>
              <w:rPr>
                <w:b/>
              </w:rPr>
              <w:t xml:space="preserve">Datos permitidos</w:t>
            </w:r>
          </w:p>
        </w:tc>
      </w:tr>
      <w:tr>
        <w:tc>
          <w:tcPr>
            <w:tcW w:w="2250" w:type="dxa"/>
          </w:tcPr>
          <w:p>
            <w:r>
              <w:t xml:space="preserve">[Herramientas aprobadas, por ejemplo: el plan de empresa de Claude, ChatGPT o Copilot]</w:t>
            </w:r>
          </w:p>
        </w:tc>
        <w:tc>
          <w:tcPr>
            <w:tcW w:w="2250" w:type="dxa"/>
          </w:tcPr>
          <w:p>
            <w:r>
              <w:t xml:space="preserve">[Redactar, resumir, analizar, traducir]</w:t>
            </w:r>
          </w:p>
        </w:tc>
        <w:tc>
          <w:tcPr>
            <w:tcW w:w="2250" w:type="dxa"/>
          </w:tcPr>
          <w:p>
            <w:r>
              <w:t xml:space="preserve">[Toda la plantilla / departamentos]</w:t>
            </w:r>
          </w:p>
        </w:tc>
        <w:tc>
          <w:tcPr>
            <w:tcW w:w="2250" w:type="dxa"/>
          </w:tcPr>
          <w:p>
            <w:r>
              <w:t xml:space="preserve">[Verde y ámbar]</w:t>
            </w:r>
          </w:p>
        </w:tc>
      </w:tr>
      <w:tr>
        <w:tc>
          <w:tcPr>
            <w:tcW w:w="2250" w:type="dxa"/>
          </w:tcPr>
          <w:p>
            <w:r>
              <w:t xml:space="preserve">[Otra herramienta]</w:t>
            </w:r>
          </w:p>
        </w:tc>
        <w:tc>
          <w:tcPr>
            <w:tcW w:w="2250" w:type="dxa"/>
          </w:tcPr>
          <w:p>
            <w:r>
              <w:t xml:space="preserve">[Uso concreto]</w:t>
            </w:r>
          </w:p>
        </w:tc>
        <w:tc>
          <w:tcPr>
            <w:tcW w:w="2250" w:type="dxa"/>
          </w:tcPr>
          <w:p>
            <w:r>
              <w:t xml:space="preserve">[Departamento]</w:t>
            </w:r>
          </w:p>
        </w:tc>
        <w:tc>
          <w:tcPr>
            <w:tcW w:w="2250" w:type="dxa"/>
          </w:tcPr>
          <w:p>
            <w:r>
              <w:t xml:space="preserve">[Verde]</w:t>
            </w:r>
          </w:p>
        </w:tc>
      </w:tr>
    </w:tbl>
    <w:p>
      <w:r>
        <w:t xml:space="preserve"/>
      </w:r>
    </w:p>
    <w:p>
      <w:r>
        <w:t xml:space="preserve">La lista actualizada está en [enlace o ubicación]. Una herramienta que no está en la lista no se usa para trabajar hasta que se apruebe (apartado 10).</w:t>
      </w:r>
    </w:p>
    <w:p>
      <w:pPr>
        <w:pStyle w:val="Heading1"/>
      </w:pPr>
      <w:r>
        <w:t xml:space="preserve">4. Semáforo de datos</w:t>
      </w:r>
    </w:p>
    <w:p>
      <w:r>
        <w:t xml:space="preserve">Antes de pegar o subir información a una IA, comprueba su color:</w:t>
      </w:r>
    </w:p>
    <w:tbl>
      <w:tblPr>
        <w:tblStyle w:val="Tabla"/>
        <w:tblW w:w="5000" w:type="pct"/>
      </w:tblPr>
      <w:tblGrid>
        <w:gridCol w:w="3000"/>
        <w:gridCol w:w="3000"/>
        <w:gridCol w:w="3000"/>
      </w:tblGrid>
      <w:tr>
        <w:trPr>
          <w:tblHeader/>
        </w:trPr>
        <w:tc>
          <w:tcPr>
            <w:tcW w:w="3000" w:type="dxa"/>
            <w:shd w:val="clear" w:color="auto" w:fill="EFEEFD"/>
          </w:tcPr>
          <w:p>
            <w:r>
              <w:rPr>
                <w:b/>
              </w:rPr>
              <w:t xml:space="preserve">Color</w:t>
            </w:r>
          </w:p>
        </w:tc>
        <w:tc>
          <w:tcPr>
            <w:tcW w:w="3000" w:type="dxa"/>
            <w:shd w:val="clear" w:color="auto" w:fill="EFEEFD"/>
          </w:tcPr>
          <w:p>
            <w:r>
              <w:rPr>
                <w:b/>
              </w:rPr>
              <w:t xml:space="preserve">Qué incluye</w:t>
            </w:r>
          </w:p>
        </w:tc>
        <w:tc>
          <w:tcPr>
            <w:tcW w:w="3000" w:type="dxa"/>
            <w:shd w:val="clear" w:color="auto" w:fill="EFEEFD"/>
          </w:tcPr>
          <w:p>
            <w:r>
              <w:rPr>
                <w:b/>
              </w:rPr>
              <w:t xml:space="preserve">Dónde se puede usar</w:t>
            </w:r>
          </w:p>
        </w:tc>
      </w:tr>
      <w:tr>
        <w:tc>
          <w:tcPr>
            <w:tcW w:w="3000" w:type="dxa"/>
          </w:tcPr>
          <w:p>
            <w:r>
              <w:t xml:space="preserve">Verde</w:t>
            </w:r>
          </w:p>
        </w:tc>
        <w:tc>
          <w:tcPr>
            <w:tcW w:w="3000" w:type="dxa"/>
          </w:tcPr>
          <w:p>
            <w:r>
              <w:t xml:space="preserve">Información pública: web, notas de prensa, catálogos, normativa publicada.</w:t>
            </w:r>
          </w:p>
        </w:tc>
        <w:tc>
          <w:tcPr>
            <w:tcW w:w="3000" w:type="dxa"/>
          </w:tcPr>
          <w:p>
            <w:r>
              <w:t xml:space="preserve">En cualquier herramienta aprobada.</w:t>
            </w:r>
          </w:p>
        </w:tc>
      </w:tr>
      <w:tr>
        <w:tc>
          <w:tcPr>
            <w:tcW w:w="3000" w:type="dxa"/>
          </w:tcPr>
          <w:p>
            <w:r>
              <w:t xml:space="preserve">Ámbar</w:t>
            </w:r>
          </w:p>
        </w:tc>
        <w:tc>
          <w:tcPr>
            <w:tcW w:w="3000" w:type="dxa"/>
          </w:tcPr>
          <w:p>
            <w:r>
              <w:t xml:space="preserve">Información interna: informes, actas, procedimientos, propuestas y datos de clientes empresa sin datos personales.</w:t>
            </w:r>
          </w:p>
        </w:tc>
        <w:tc>
          <w:tcPr>
            <w:tcW w:w="3000" w:type="dxa"/>
          </w:tcPr>
          <w:p>
            <w:r>
              <w:t xml:space="preserve">Solo en las herramientas aprobadas para datos ámbar, con la cuenta de empresa.</w:t>
            </w:r>
          </w:p>
        </w:tc>
      </w:tr>
      <w:tr>
        <w:tc>
          <w:tcPr>
            <w:tcW w:w="3000" w:type="dxa"/>
          </w:tcPr>
          <w:p>
            <w:r>
              <w:t xml:space="preserve">Rojo</w:t>
            </w:r>
          </w:p>
        </w:tc>
        <w:tc>
          <w:tcPr>
            <w:tcW w:w="3000" w:type="dxa"/>
          </w:tcPr>
          <w:p>
            <w:r>
              <w:t xml:space="preserve">Datos personales de clientes o empleados, datos de salud, nóminas, datos bancarios, contraseñas y claves, secretos comerciales e información con acuerdo de confidencialidad.</w:t>
            </w:r>
          </w:p>
        </w:tc>
        <w:tc>
          <w:tcPr>
            <w:tcW w:w="3000" w:type="dxa"/>
          </w:tcPr>
          <w:p>
            <w:r>
              <w:t xml:space="preserve">No se usan con IA salvo autorización expresa del responsable de IA y de [delegado de protección de datos o asesor], en una herramienta aprobada para ello.</w:t>
            </w:r>
          </w:p>
        </w:tc>
      </w:tr>
    </w:tbl>
    <w:p>
      <w:r>
        <w:t xml:space="preserve"/>
      </w:r>
    </w:p>
    <w:p>
      <w:r>
        <w:t xml:space="preserve">Si dudas del color, trátalo como rojo y pregunta.</w:t>
      </w:r>
    </w:p>
    <w:p>
      <w:pPr>
        <w:pStyle w:val="Heading1"/>
      </w:pPr>
      <w:r>
        <w:t xml:space="preserve">5. Usos permitidos y usos no permitidos</w:t>
      </w:r>
    </w:p>
    <w:p>
      <w:r>
        <w:t xml:space="preserve">Permitido, por ejemplo:</w:t>
      </w:r>
    </w:p>
    <w:p>
      <w:pPr>
        <w:ind w:left="420" w:hanging="300"/>
      </w:pPr>
      <w:r>
        <w:t xml:space="preserve">•</w:t>
      </w:r>
      <w:r>
        <w:tab/>
      </w:r>
      <w:r>
        <w:t xml:space="preserve">Redactar borradores de correos, informes y propuestas.</w:t>
      </w:r>
    </w:p>
    <w:p>
      <w:pPr>
        <w:ind w:left="420" w:hanging="300"/>
      </w:pPr>
      <w:r>
        <w:t xml:space="preserve">•</w:t>
      </w:r>
      <w:r>
        <w:tab/>
      </w:r>
      <w:r>
        <w:t xml:space="preserve">Resumir documentos y reuniones.</w:t>
      </w:r>
    </w:p>
    <w:p>
      <w:pPr>
        <w:ind w:left="420" w:hanging="300"/>
      </w:pPr>
      <w:r>
        <w:t xml:space="preserve">•</w:t>
      </w:r>
      <w:r>
        <w:tab/>
      </w:r>
      <w:r>
        <w:t xml:space="preserve">Traducir y corregir textos.</w:t>
      </w:r>
    </w:p>
    <w:p>
      <w:pPr>
        <w:ind w:left="420" w:hanging="300"/>
      </w:pPr>
      <w:r>
        <w:t xml:space="preserve">•</w:t>
      </w:r>
      <w:r>
        <w:tab/>
      </w:r>
      <w:r>
        <w:t xml:space="preserve">Analizar datos que no identifican a personas.</w:t>
      </w:r>
    </w:p>
    <w:p>
      <w:pPr>
        <w:ind w:left="420" w:hanging="300"/>
      </w:pPr>
      <w:r>
        <w:t xml:space="preserve">•</w:t>
      </w:r>
      <w:r>
        <w:tab/>
      </w:r>
      <w:r>
        <w:t xml:space="preserve">Preparar ideas, esquemas y presentaciones.</w:t>
      </w:r>
    </w:p>
    <w:p>
      <w:r>
        <w:t xml:space="preserve">No permitido:</w:t>
      </w:r>
    </w:p>
    <w:p>
      <w:pPr>
        <w:ind w:left="420" w:hanging="300"/>
      </w:pPr>
      <w:r>
        <w:t xml:space="preserve">•</w:t>
      </w:r>
      <w:r>
        <w:tab/>
      </w:r>
      <w:r>
        <w:t xml:space="preserve">Tomar decisiones sobre personas (contratar, evaluar, despedir, conceder o denegar un servicio) basándose solo en la IA.</w:t>
      </w:r>
    </w:p>
    <w:p>
      <w:pPr>
        <w:ind w:left="420" w:hanging="300"/>
      </w:pPr>
      <w:r>
        <w:t xml:space="preserve">•</w:t>
      </w:r>
      <w:r>
        <w:tab/>
      </w:r>
      <w:r>
        <w:t xml:space="preserve">Usar prácticas prohibidas por el Reglamento Europeo de IA, como manipular a personas, puntuarlas socialmente o reconocer emociones en el trabajo.</w:t>
      </w:r>
    </w:p>
    <w:p>
      <w:pPr>
        <w:ind w:left="420" w:hanging="300"/>
      </w:pPr>
      <w:r>
        <w:t xml:space="preserve">•</w:t>
      </w:r>
      <w:r>
        <w:tab/>
      </w:r>
      <w:r>
        <w:t xml:space="preserve">Generar imágenes o voces de personas reales sin su autorización.</w:t>
      </w:r>
    </w:p>
    <w:p>
      <w:pPr>
        <w:ind w:left="420" w:hanging="300"/>
      </w:pPr>
      <w:r>
        <w:t xml:space="preserve">•</w:t>
      </w:r>
      <w:r>
        <w:tab/>
      </w:r>
      <w:r>
        <w:t xml:space="preserve">Introducir datos rojos fuera de lo autorizado.</w:t>
      </w:r>
    </w:p>
    <w:p>
      <w:pPr>
        <w:ind w:left="420" w:hanging="300"/>
      </w:pPr>
      <w:r>
        <w:t xml:space="preserve">•</w:t>
      </w:r>
      <w:r>
        <w:tab/>
      </w:r>
      <w:r>
        <w:t xml:space="preserve">Usar cuentas personales de IA para tareas de trabajo.</w:t>
      </w:r>
    </w:p>
    <w:p>
      <w:pPr>
        <w:ind w:left="420" w:hanging="300"/>
      </w:pPr>
      <w:r>
        <w:t xml:space="preserve">•</w:t>
      </w:r>
      <w:r>
        <w:tab/>
      </w:r>
      <w:r>
        <w:t xml:space="preserve">Instalar extensiones, conectores o agentes de IA no aprobados.</w:t>
      </w:r>
    </w:p>
    <w:p>
      <w:pPr>
        <w:pStyle w:val="Heading1"/>
      </w:pPr>
      <w:r>
        <w:t xml:space="preserve">6. Revisión humana y responsabilidad</w:t>
      </w:r>
    </w:p>
    <w:p>
      <w:r>
        <w:t xml:space="preserve">La IA se equivoca: puede inventar datos, citas o cifras que parecen ciertas. Todo lo que genera la IA se revisa antes de enviarse, publicarse o usarse para decidir. Quien usa la IA es responsable del resultado, igual que si lo hubiera hecho sin ella.</w:t>
      </w:r>
    </w:p>
    <w:p>
      <w:pPr>
        <w:ind w:left="420" w:hanging="300"/>
      </w:pPr>
      <w:r>
        <w:t xml:space="preserve">•</w:t>
      </w:r>
      <w:r>
        <w:tab/>
      </w:r>
      <w:r>
        <w:t xml:space="preserve">Comprueba cifras, nombres, fechas y citas en la fuente original.</w:t>
      </w:r>
    </w:p>
    <w:p>
      <w:pPr>
        <w:ind w:left="420" w:hanging="300"/>
      </w:pPr>
      <w:r>
        <w:t xml:space="preserve">•</w:t>
      </w:r>
      <w:r>
        <w:tab/>
      </w:r>
      <w:r>
        <w:t xml:space="preserve">No envíes a clientes textos generados sin leerlos completos.</w:t>
      </w:r>
    </w:p>
    <w:p>
      <w:pPr>
        <w:ind w:left="420" w:hanging="300"/>
      </w:pPr>
      <w:r>
        <w:t xml:space="preserve">•</w:t>
      </w:r>
      <w:r>
        <w:tab/>
      </w:r>
      <w:r>
        <w:t xml:space="preserve">Si la IA propone un cambio en un sistema (un pedido, un apunte, un mensaje), queda como borrador hasta que una persona lo aprueba.</w:t>
      </w:r>
    </w:p>
    <w:p>
      <w:pPr>
        <w:pStyle w:val="Heading1"/>
      </w:pPr>
      <w:r>
        <w:t xml:space="preserve">7. Transparencia</w:t>
      </w:r>
    </w:p>
    <w:p>
      <w:pPr>
        <w:ind w:left="420" w:hanging="300"/>
      </w:pPr>
      <w:r>
        <w:t xml:space="preserve">•</w:t>
      </w:r>
      <w:r>
        <w:tab/>
      </w:r>
      <w:r>
        <w:t xml:space="preserve">Si atendemos a clientes con un asistente automático, debe decir claramente que es una IA y permitir hablar con una persona.</w:t>
      </w:r>
    </w:p>
    <w:p>
      <w:pPr>
        <w:ind w:left="420" w:hanging="300"/>
      </w:pPr>
      <w:r>
        <w:t xml:space="preserve">•</w:t>
      </w:r>
      <w:r>
        <w:tab/>
      </w:r>
      <w:r>
        <w:t xml:space="preserve">Indicamos cuándo una imagen, un audio o un vídeo publicado ha sido generado o manipulado con IA y parece real.</w:t>
      </w:r>
    </w:p>
    <w:p>
      <w:pPr>
        <w:ind w:left="420" w:hanging="300"/>
      </w:pPr>
      <w:r>
        <w:t xml:space="preserve">•</w:t>
      </w:r>
      <w:r>
        <w:tab/>
      </w:r>
      <w:r>
        <w:t xml:space="preserve">[Añade aquí si queréis indicar el uso de IA en otros contenidos o documentos para clientes.]</w:t>
      </w:r>
    </w:p>
    <w:p>
      <w:pPr>
        <w:pStyle w:val="Heading1"/>
      </w:pPr>
      <w:r>
        <w:t xml:space="preserve">8. Confidencialidad y propiedad intelectual</w:t>
      </w:r>
    </w:p>
    <w:p>
      <w:pPr>
        <w:ind w:left="420" w:hanging="300"/>
      </w:pPr>
      <w:r>
        <w:t xml:space="preserve">•</w:t>
      </w:r>
      <w:r>
        <w:tab/>
      </w:r>
      <w:r>
        <w:t xml:space="preserve">No compartas información de clientes con condiciones de confidencialidad salvo en una herramienta aprobada para ello.</w:t>
      </w:r>
    </w:p>
    <w:p>
      <w:pPr>
        <w:ind w:left="420" w:hanging="300"/>
      </w:pPr>
      <w:r>
        <w:t xml:space="preserve">•</w:t>
      </w:r>
      <w:r>
        <w:tab/>
      </w:r>
      <w:r>
        <w:t xml:space="preserve">Revisa que el contenido generado no copie textos, marcas o imágenes de terceros.</w:t>
      </w:r>
    </w:p>
    <w:p>
      <w:pPr>
        <w:ind w:left="420" w:hanging="300"/>
      </w:pPr>
      <w:r>
        <w:t xml:space="preserve">•</w:t>
      </w:r>
      <w:r>
        <w:tab/>
      </w:r>
      <w:r>
        <w:t xml:space="preserve">Los resultados que crees con IA en tu trabajo se tratan como el resto de tu trabajo para [Nombre de la empresa]. [Revisa este punto con tu asesor.]</w:t>
      </w:r>
    </w:p>
    <w:p>
      <w:pPr>
        <w:pStyle w:val="Heading1"/>
      </w:pPr>
      <w:r>
        <w:t xml:space="preserve">9. Cuentas personales e IA sin registrar</w:t>
      </w:r>
    </w:p>
    <w:p>
      <w:r>
        <w:t xml:space="preserve">Usar herramientas de IA no aprobadas para trabajar (Shadow AI) pone en riesgo los datos de la empresa y de los clientes. Si usas o conoces una herramienta útil que no está en la lista, cuéntalo: no habrá sanción por informar, y podremos estudiarla para aprobarla.</w:t>
      </w:r>
    </w:p>
    <w:p>
      <w:pPr>
        <w:pStyle w:val="Heading1"/>
      </w:pPr>
      <w:r>
        <w:t xml:space="preserve">10. Pedir una herramienta nueva</w:t>
      </w:r>
    </w:p>
    <w:p>
      <w:pPr>
        <w:ind w:left="420" w:hanging="300"/>
      </w:pPr>
      <w:r>
        <w:t xml:space="preserve">1.</w:t>
      </w:r>
      <w:r>
        <w:tab/>
      </w:r>
      <w:r>
        <w:t xml:space="preserve">Escribe al responsable de IA con la herramienta, para qué la quieres y con qué datos.</w:t>
      </w:r>
    </w:p>
    <w:p>
      <w:pPr>
        <w:ind w:left="420" w:hanging="300"/>
      </w:pPr>
      <w:r>
        <w:t xml:space="preserve">2.</w:t>
      </w:r>
      <w:r>
        <w:tab/>
      </w:r>
      <w:r>
        <w:t xml:space="preserve">Revisamos el uso de datos, el contrato, el coste y la seguridad.</w:t>
      </w:r>
    </w:p>
    <w:p>
      <w:pPr>
        <w:ind w:left="420" w:hanging="300"/>
      </w:pPr>
      <w:r>
        <w:t xml:space="preserve">3.</w:t>
      </w:r>
      <w:r>
        <w:tab/>
      </w:r>
      <w:r>
        <w:t xml:space="preserve">Respondemos en un plazo de [10] días hábiles.</w:t>
      </w:r>
    </w:p>
    <w:p>
      <w:pPr>
        <w:ind w:left="420" w:hanging="300"/>
      </w:pPr>
      <w:r>
        <w:t xml:space="preserve">4.</w:t>
      </w:r>
      <w:r>
        <w:tab/>
      </w:r>
      <w:r>
        <w:t xml:space="preserve">Si se aprueba, se añade a la lista con los datos que se pueden usar.</w:t>
      </w:r>
    </w:p>
    <w:p>
      <w:pPr>
        <w:pStyle w:val="Heading1"/>
      </w:pPr>
      <w:r>
        <w:t xml:space="preserve">11. Incidentes</w:t>
      </w:r>
    </w:p>
    <w:p>
      <w:r>
        <w:t xml:space="preserve">Si has introducido en una IA datos que no debías, o detectas un uso indebido o un resultado que ha causado un problema:</w:t>
      </w:r>
    </w:p>
    <w:p>
      <w:pPr>
        <w:ind w:left="420" w:hanging="300"/>
      </w:pPr>
      <w:r>
        <w:t xml:space="preserve">•</w:t>
      </w:r>
      <w:r>
        <w:tab/>
      </w:r>
      <w:r>
        <w:t xml:space="preserve">Avisa de inmediato a [Nombre y contacto del responsable de IA] y a [delegado de protección de datos o responsable de seguridad], aunque no estés seguro.</w:t>
      </w:r>
    </w:p>
    <w:p>
      <w:pPr>
        <w:ind w:left="420" w:hanging="300"/>
      </w:pPr>
      <w:r>
        <w:t xml:space="preserve">•</w:t>
      </w:r>
      <w:r>
        <w:tab/>
      </w:r>
      <w:r>
        <w:t xml:space="preserve">No intentes borrar rastros ni ocultarlo: actuar rápido limita el daño.</w:t>
      </w:r>
    </w:p>
    <w:p>
      <w:pPr>
        <w:ind w:left="420" w:hanging="300"/>
      </w:pPr>
      <w:r>
        <w:t xml:space="preserve">•</w:t>
      </w:r>
      <w:r>
        <w:tab/>
      </w:r>
      <w:r>
        <w:t xml:space="preserve">Si hay datos personales afectados, la empresa valorará si debe notificarlo a la Agencia Española de Protección de Datos (el plazo general es de 72 horas desde que lo conoce).</w:t>
      </w:r>
    </w:p>
    <w:p>
      <w:pPr>
        <w:pStyle w:val="Heading1"/>
      </w:pPr>
      <w:r>
        <w:t xml:space="preserve">12. Formación</w:t>
      </w:r>
    </w:p>
    <w:p>
      <w:r>
        <w:t xml:space="preserve">Todas las personas que usan IA reciben una formación inicial sobre esta política y sobre el uso de la IA en su puesto, y una actualización cuando cambian las herramientas. Guardamos registro de la formación, como pide el artículo 4 del Reglamento Europeo de IA.</w:t>
      </w:r>
    </w:p>
    <w:p>
      <w:pPr>
        <w:pStyle w:val="Heading1"/>
      </w:pPr>
      <w:r>
        <w:t xml:space="preserve">13. Responsable de IA y Champions</w:t>
      </w:r>
    </w:p>
    <w:p>
      <w:r>
        <w:t xml:space="preserve">El responsable de IA es [Nombre y contacto del responsable de IA]. Coordina la lista de herramientas aprobadas, las peticiones, los incidentes y la formación. En cada departamento hay un Champion de IA que ayuda a sus compañeros: [lista o enlace].</w:t>
      </w:r>
    </w:p>
    <w:p>
      <w:pPr>
        <w:pStyle w:val="Heading1"/>
      </w:pPr>
      <w:r>
        <w:t xml:space="preserve">14. Revisión de la política</w:t>
      </w:r>
    </w:p>
    <w:p>
      <w:r>
        <w:t xml:space="preserve">Revisamos esta política al menos una vez al año y cuando cambian las herramientas aprobadas o la normativa. La próxima revisión está prevista para [Fecha de la próxima revisión]. Los cambios se comunican a toda la plantilla.</w:t>
      </w:r>
    </w:p>
    <w:p>
      <w:pPr>
        <w:pStyle w:val="Heading1"/>
      </w:pPr>
      <w:r>
        <w:t xml:space="preserve">Acuse de recibo</w:t>
      </w:r>
    </w:p>
    <w:p>
      <w:r>
        <w:t xml:space="preserve">He leído y entiendo la Política de uso de la inteligencia artificial de [Nombre de la empresa].</w:t>
      </w:r>
    </w:p>
    <w:p>
      <w:r>
        <w:t xml:space="preserve">Nombre: ______________________    Fecha: ____________    Firma: ____________</w:t>
      </w:r>
    </w:p>
    <w:p>
      <w:r>
        <w:rPr>
          <w:i/>
        </w:rPr>
        <w:t xml:space="preserve">Plantilla de RuleAI (ruleaihq.com), versión 1.0 del 22 de octubre de 2026. Es un punto de partida, no asesoramiento legal: adáptala a tu empresa y revísala con tu asesor o tu delegado de protección de datos.</w:t>
      </w:r>
    </w:p>
    <w:sectPr>
      <w:pgSz w:w="11906" w:h="16838"/>
      <w:pgMar w:top="1418" w:right="1418" w:bottom="1418" w:left="1418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2"/>
        <w:lang w:val="es-ES"/>
      </w:rPr>
    </w:rPrDefault>
    <w:pPrDefault>
      <w:pPr>
        <w:spacing w:after="120" w:line="288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next w:val="Normal"/>
    <w:pPr>
      <w:spacing w:after="80"/>
    </w:pPr>
    <w:rPr>
      <w:b/>
      <w:color w:val="14142B"/>
      <w:sz w:val="40"/>
    </w:rPr>
  </w:style>
  <w:style w:type="paragraph" w:styleId="Subtitle">
    <w:name w:val="Subtitle"/>
    <w:basedOn w:val="Normal"/>
    <w:next w:val="Normal"/>
    <w:pPr>
      <w:spacing w:after="240"/>
    </w:pPr>
    <w:rPr>
      <w:color w:val="3B3590"/>
      <w:sz w:val="28"/>
    </w:rPr>
  </w:style>
  <w:style w:type="paragraph" w:styleId="Heading1">
    <w:name w:val="heading 1"/>
    <w:basedOn w:val="Normal"/>
    <w:next w:val="Normal"/>
    <w:pPr>
      <w:keepNext/>
      <w:spacing w:before="280" w:after="100"/>
      <w:outlineLvl w:val="0"/>
    </w:pPr>
    <w:rPr>
      <w:b/>
      <w:color w:val="3B3590"/>
      <w:sz w:val="28"/>
    </w:rPr>
  </w:style>
  <w:style w:type="table" w:styleId="Tabla">
    <w:name w:val="Tabla RuleAI"/>
    <w:tblPr>
      <w:tblBorders>
        <w:top w:val="single" w:sz="4" w:color="C9C5BA"/>
        <w:left w:val="single" w:sz="4" w:color="C9C5BA"/>
        <w:bottom w:val="single" w:sz="4" w:color="C9C5BA"/>
        <w:right w:val="single" w:sz="4" w:color="C9C5BA"/>
        <w:insideH w:val="single" w:sz="4" w:color="C9C5BA"/>
        <w:insideV w:val="single" w:sz="4" w:color="C9C5BA"/>
      </w:tblBorders>
      <w:tblCellMar>
        <w:top w:w="60" w:type="dxa"/>
        <w:left w:w="100" w:type="dxa"/>
        <w:bottom w:w="60" w:type="dxa"/>
        <w:right w:w="100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Política de uso de la inteligencia artificial</dc:title>
  <dc:creator>RuleAI</dc:creator>
  <dc:language>es-ES</dc:language>
</cp:coreProperties>
</file>